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141B" w14:textId="77777777" w:rsidR="00A402CA" w:rsidRPr="00A402CA" w:rsidRDefault="00A402CA" w:rsidP="00A402CA">
      <w:r w:rsidRPr="00A402CA">
        <w:t>Острые кишечные инфекции (ОКИ): Этиология, патогенез и современная лабораторная диагностика</w:t>
      </w:r>
    </w:p>
    <w:p w14:paraId="75B21E8E" w14:textId="77777777" w:rsidR="00A402CA" w:rsidRPr="00A402CA" w:rsidRDefault="00A402CA" w:rsidP="00A402CA">
      <w:r w:rsidRPr="00A402CA">
        <w:pict w14:anchorId="53D5E2C6">
          <v:rect id="_x0000_i1097" style="width:0;height:1.5pt" o:hralign="center" o:hrstd="t" o:hr="t" fillcolor="#a0a0a0" stroked="f"/>
        </w:pict>
      </w:r>
    </w:p>
    <w:p w14:paraId="4D4B2A1E" w14:textId="77777777" w:rsidR="00A402CA" w:rsidRPr="00A402CA" w:rsidRDefault="00A402CA" w:rsidP="00A402CA">
      <w:r w:rsidRPr="00A402CA">
        <w:t>1. Введение и определение ОКИ</w:t>
      </w:r>
    </w:p>
    <w:p w14:paraId="579B968A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06EB1D94" w14:textId="77777777" w:rsidR="00A402CA" w:rsidRPr="00A402CA" w:rsidRDefault="00A402CA" w:rsidP="00A402CA">
      <w:pPr>
        <w:numPr>
          <w:ilvl w:val="0"/>
          <w:numId w:val="1"/>
        </w:numPr>
      </w:pPr>
      <w:r w:rsidRPr="00A402CA">
        <w:rPr>
          <w:b/>
          <w:bCs/>
        </w:rPr>
        <w:t>Определение:</w:t>
      </w:r>
      <w:r w:rsidRPr="00A402CA">
        <w:t> ОКИ — полиэтиологичная группа инфекционных заболеваний с фекально-оральным механизмом передачи.</w:t>
      </w:r>
    </w:p>
    <w:p w14:paraId="04DA6A65" w14:textId="77777777" w:rsidR="00A402CA" w:rsidRPr="00A402CA" w:rsidRDefault="00A402CA" w:rsidP="00A402CA">
      <w:pPr>
        <w:numPr>
          <w:ilvl w:val="0"/>
          <w:numId w:val="1"/>
        </w:numPr>
      </w:pPr>
      <w:r w:rsidRPr="00A402CA">
        <w:rPr>
          <w:b/>
          <w:bCs/>
        </w:rPr>
        <w:t>Актуальность:</w:t>
      </w:r>
      <w:r w:rsidRPr="00A402CA">
        <w:t> ОКИ находятся на стыке фундаментальных и теоретических дисциплин [БГМУ, с. 5].</w:t>
      </w:r>
    </w:p>
    <w:p w14:paraId="4A305DF0" w14:textId="77777777" w:rsidR="00A402CA" w:rsidRPr="00A402CA" w:rsidRDefault="00A402CA" w:rsidP="00A402CA">
      <w:pPr>
        <w:numPr>
          <w:ilvl w:val="0"/>
          <w:numId w:val="1"/>
        </w:numPr>
      </w:pPr>
      <w:r w:rsidRPr="00A402CA">
        <w:rPr>
          <w:b/>
          <w:bCs/>
        </w:rPr>
        <w:t>Задачи микробиологии:</w:t>
      </w:r>
    </w:p>
    <w:p w14:paraId="3C909156" w14:textId="77777777" w:rsidR="00A402CA" w:rsidRPr="00A402CA" w:rsidRDefault="00A402CA" w:rsidP="00A402CA">
      <w:pPr>
        <w:numPr>
          <w:ilvl w:val="1"/>
          <w:numId w:val="1"/>
        </w:numPr>
      </w:pPr>
      <w:r w:rsidRPr="00A402CA">
        <w:t>Верификация клинического диагноза.</w:t>
      </w:r>
    </w:p>
    <w:p w14:paraId="11245F38" w14:textId="77777777" w:rsidR="00A402CA" w:rsidRPr="00A402CA" w:rsidRDefault="00A402CA" w:rsidP="00A402CA">
      <w:pPr>
        <w:numPr>
          <w:ilvl w:val="1"/>
          <w:numId w:val="1"/>
        </w:numPr>
      </w:pPr>
      <w:r w:rsidRPr="00A402CA">
        <w:t>Обоснование этиотропной терапии.</w:t>
      </w:r>
    </w:p>
    <w:p w14:paraId="3B65AC0E" w14:textId="77777777" w:rsidR="00A402CA" w:rsidRPr="00A402CA" w:rsidRDefault="00A402CA" w:rsidP="00A402CA">
      <w:pPr>
        <w:numPr>
          <w:ilvl w:val="1"/>
          <w:numId w:val="1"/>
        </w:numPr>
      </w:pPr>
      <w:r w:rsidRPr="00A402CA">
        <w:t>Мониторинг антибиотикорезистентности.</w:t>
      </w:r>
    </w:p>
    <w:p w14:paraId="46865E37" w14:textId="77777777" w:rsidR="00A402CA" w:rsidRPr="00A402CA" w:rsidRDefault="00A402CA" w:rsidP="00A402CA">
      <w:pPr>
        <w:numPr>
          <w:ilvl w:val="0"/>
          <w:numId w:val="1"/>
        </w:numPr>
      </w:pPr>
      <w:r w:rsidRPr="00A402CA">
        <w:rPr>
          <w:b/>
          <w:bCs/>
        </w:rPr>
        <w:t>Профессиональная компетенция (ПК-6):</w:t>
      </w:r>
      <w:r w:rsidRPr="00A402CA">
        <w:t> Способность выявлять основные патологические симптомы и синдромы.</w:t>
      </w:r>
    </w:p>
    <w:p w14:paraId="2BD9489C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Здравствуйте, коллеги. Острые кишечные инфекции остаются одной из сложнейших проблем современной медицины. Как эксперт, я хочу подчеркнуть, что ОКИ — это не просто диарея, а полиэтиологичная группа состояний, требующая глубоких знаний микробиологии для эффективного управления пациентом. Согласно нашему учебному пособию [с. 5], дисциплина находится на стыке фундаментальных знаний и клиники. Знание методов диагностики позволяет нам не только подтвердить догадку врача, но и провести патогенетически обоснованное лечение, опираясь на антибиотикограмму возбудителя. Помните: без лабораторного подтверждения любой диагноз кишечной инфекции остается лишь предположительным.</w:t>
      </w:r>
    </w:p>
    <w:p w14:paraId="49C36056" w14:textId="77777777" w:rsidR="00A402CA" w:rsidRPr="00A402CA" w:rsidRDefault="00A402CA" w:rsidP="00A402CA">
      <w:r w:rsidRPr="00A402CA">
        <w:pict w14:anchorId="4F69AE01">
          <v:rect id="_x0000_i1098" style="width:0;height:1.5pt" o:hralign="center" o:hrstd="t" o:hr="t" fillcolor="#a0a0a0" stroked="f"/>
        </w:pict>
      </w:r>
    </w:p>
    <w:p w14:paraId="6753B103" w14:textId="77777777" w:rsidR="00A402CA" w:rsidRPr="00A402CA" w:rsidRDefault="00A402CA" w:rsidP="00A402CA">
      <w:r w:rsidRPr="00A402CA">
        <w:t>2. Этиология: вирусы как ведущий фактор</w:t>
      </w:r>
    </w:p>
    <w:p w14:paraId="10BA9DE7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62486A47" w14:textId="77777777" w:rsidR="00A402CA" w:rsidRPr="00A402CA" w:rsidRDefault="00A402CA" w:rsidP="00A402CA">
      <w:pPr>
        <w:numPr>
          <w:ilvl w:val="0"/>
          <w:numId w:val="2"/>
        </w:numPr>
      </w:pPr>
      <w:r w:rsidRPr="00A402CA">
        <w:rPr>
          <w:b/>
          <w:bCs/>
        </w:rPr>
        <w:t>Ключевые агенты:</w:t>
      </w:r>
      <w:r w:rsidRPr="00A402CA">
        <w:t> Ротавирусы, норовирусы, аденовирусы.</w:t>
      </w:r>
    </w:p>
    <w:p w14:paraId="0F220AF3" w14:textId="77777777" w:rsidR="00A402CA" w:rsidRPr="00A402CA" w:rsidRDefault="00A402CA" w:rsidP="00A402CA">
      <w:pPr>
        <w:numPr>
          <w:ilvl w:val="0"/>
          <w:numId w:val="2"/>
        </w:numPr>
      </w:pPr>
      <w:r w:rsidRPr="00A402CA">
        <w:rPr>
          <w:b/>
          <w:bCs/>
        </w:rPr>
        <w:t>Особенности:</w:t>
      </w:r>
      <w:r w:rsidRPr="00A402CA">
        <w:t> Ведущий этиологический фактор в современной структуре ОКИ.</w:t>
      </w:r>
    </w:p>
    <w:p w14:paraId="280AC7FF" w14:textId="77777777" w:rsidR="00A402CA" w:rsidRPr="00A402CA" w:rsidRDefault="00A402CA" w:rsidP="00A402CA">
      <w:pPr>
        <w:numPr>
          <w:ilvl w:val="0"/>
          <w:numId w:val="2"/>
        </w:numPr>
      </w:pPr>
      <w:r w:rsidRPr="00A402CA">
        <w:rPr>
          <w:b/>
          <w:bCs/>
        </w:rPr>
        <w:t>Методы культивирования [БГМУ, с. 39]:</w:t>
      </w:r>
    </w:p>
    <w:p w14:paraId="40A7528F" w14:textId="77777777" w:rsidR="00A402CA" w:rsidRPr="00A402CA" w:rsidRDefault="00A402CA" w:rsidP="00A402CA">
      <w:pPr>
        <w:numPr>
          <w:ilvl w:val="1"/>
          <w:numId w:val="2"/>
        </w:numPr>
      </w:pPr>
      <w:r w:rsidRPr="00A402CA">
        <w:t>Использование куриных эмбрионов.</w:t>
      </w:r>
    </w:p>
    <w:p w14:paraId="6E171861" w14:textId="77777777" w:rsidR="00A402CA" w:rsidRPr="00A402CA" w:rsidRDefault="00A402CA" w:rsidP="00A402CA">
      <w:pPr>
        <w:numPr>
          <w:ilvl w:val="1"/>
          <w:numId w:val="2"/>
        </w:numPr>
      </w:pPr>
      <w:r w:rsidRPr="00A402CA">
        <w:t>Тканевые (клеточные) культуры.</w:t>
      </w:r>
    </w:p>
    <w:p w14:paraId="070F38AE" w14:textId="77777777" w:rsidR="00A402CA" w:rsidRPr="00A402CA" w:rsidRDefault="00A402CA" w:rsidP="00A402CA">
      <w:pPr>
        <w:numPr>
          <w:ilvl w:val="0"/>
          <w:numId w:val="2"/>
        </w:numPr>
      </w:pPr>
      <w:r w:rsidRPr="00A402CA">
        <w:rPr>
          <w:b/>
          <w:bCs/>
        </w:rPr>
        <w:lastRenderedPageBreak/>
        <w:t>Диагностический приоритет:</w:t>
      </w:r>
      <w:r w:rsidRPr="00A402CA">
        <w:t> ПЦР как основной метод (ввиду невозможности роста на простых средах).</w:t>
      </w:r>
    </w:p>
    <w:p w14:paraId="6DFE0D00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В современной эпидемиологической ситуации вирусы вышли на первый план. Важно понимать: поскольку вирусы являются облигатными внутриклеточными паразитами, их невозможно вырастить на обычных чашках Петри. Классические вирусологические методы [с. 39] — использование куриных эмбрионов или культур клеток — трудоемки и длительны. Поэтому в клинической практике мы отдаем приоритет ПЦР-диагностике. Вирусная природа заболевания диктует иную тактику лечения, где антибактериальная терапия не только бесполезна, но и может усугубить состояние за счет развития дисбактериоза.</w:t>
      </w:r>
    </w:p>
    <w:p w14:paraId="4645B621" w14:textId="77777777" w:rsidR="00A402CA" w:rsidRPr="00A402CA" w:rsidRDefault="00A402CA" w:rsidP="00A402CA">
      <w:r w:rsidRPr="00A402CA">
        <w:pict w14:anchorId="244541AB">
          <v:rect id="_x0000_i1099" style="width:0;height:1.5pt" o:hralign="center" o:hrstd="t" o:hr="t" fillcolor="#a0a0a0" stroked="f"/>
        </w:pict>
      </w:r>
    </w:p>
    <w:p w14:paraId="7B68F703" w14:textId="77777777" w:rsidR="00A402CA" w:rsidRPr="00A402CA" w:rsidRDefault="00A402CA" w:rsidP="00A402CA">
      <w:r w:rsidRPr="00A402CA">
        <w:t>3. Этиология: патогенные бактерии</w:t>
      </w:r>
    </w:p>
    <w:p w14:paraId="04D924EE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196A753C" w14:textId="77777777" w:rsidR="00A402CA" w:rsidRPr="00A402CA" w:rsidRDefault="00A402CA" w:rsidP="00A402CA">
      <w:pPr>
        <w:numPr>
          <w:ilvl w:val="0"/>
          <w:numId w:val="3"/>
        </w:numPr>
      </w:pPr>
      <w:r w:rsidRPr="00A402CA">
        <w:rPr>
          <w:b/>
          <w:bCs/>
        </w:rPr>
        <w:t>Представители III группы патогенности (РФ):</w:t>
      </w:r>
      <w:r w:rsidRPr="00A402CA">
        <w:t> </w:t>
      </w:r>
      <w:r w:rsidRPr="00A402CA">
        <w:rPr>
          <w:i/>
          <w:iCs/>
        </w:rPr>
        <w:t>Salmonella</w:t>
      </w:r>
      <w:r w:rsidRPr="00A402CA">
        <w:t>, </w:t>
      </w:r>
      <w:r w:rsidRPr="00A402CA">
        <w:rPr>
          <w:i/>
          <w:iCs/>
        </w:rPr>
        <w:t>Shigella</w:t>
      </w:r>
      <w:r w:rsidRPr="00A402CA">
        <w:t>, </w:t>
      </w:r>
      <w:r w:rsidRPr="00A402CA">
        <w:rPr>
          <w:i/>
          <w:iCs/>
        </w:rPr>
        <w:t>Yersinia</w:t>
      </w:r>
      <w:r w:rsidRPr="00A402CA">
        <w:t>, </w:t>
      </w:r>
      <w:r w:rsidRPr="00A402CA">
        <w:rPr>
          <w:i/>
          <w:iCs/>
        </w:rPr>
        <w:t>E. coli</w:t>
      </w:r>
      <w:r w:rsidRPr="00A402CA">
        <w:t>.</w:t>
      </w:r>
    </w:p>
    <w:p w14:paraId="2420502C" w14:textId="77777777" w:rsidR="00A402CA" w:rsidRPr="00A402CA" w:rsidRDefault="00A402CA" w:rsidP="00A402CA">
      <w:pPr>
        <w:numPr>
          <w:ilvl w:val="0"/>
          <w:numId w:val="3"/>
        </w:numPr>
      </w:pPr>
      <w:r w:rsidRPr="00A402CA">
        <w:rPr>
          <w:b/>
          <w:bCs/>
        </w:rPr>
        <w:t>Биологическая опасность:</w:t>
      </w:r>
      <w:r w:rsidRPr="00A402CA">
        <w:t> Сравнение классификаций ВОЗ и РФ [БГМУ, с. 6].</w:t>
      </w:r>
    </w:p>
    <w:p w14:paraId="06B06581" w14:textId="77777777" w:rsidR="00A402CA" w:rsidRPr="00A402CA" w:rsidRDefault="00A402CA" w:rsidP="00A402CA">
      <w:pPr>
        <w:numPr>
          <w:ilvl w:val="0"/>
          <w:numId w:val="3"/>
        </w:numPr>
      </w:pPr>
      <w:r w:rsidRPr="00A402CA">
        <w:rPr>
          <w:b/>
          <w:bCs/>
        </w:rPr>
        <w:t>Морфология E. coli:</w:t>
      </w:r>
      <w:r w:rsidRPr="00A402CA">
        <w:t> Грамотрицательные палочки (Гр-).</w:t>
      </w:r>
    </w:p>
    <w:p w14:paraId="3832BE36" w14:textId="77777777" w:rsidR="00A402CA" w:rsidRPr="00A402CA" w:rsidRDefault="00A402CA" w:rsidP="00A402CA">
      <w:pPr>
        <w:numPr>
          <w:ilvl w:val="0"/>
          <w:numId w:val="3"/>
        </w:numPr>
      </w:pPr>
      <w:r w:rsidRPr="00A402CA">
        <w:rPr>
          <w:b/>
          <w:bCs/>
        </w:rPr>
        <w:t>Микроскопическая картина первичного посева:</w:t>
      </w:r>
      <w:r w:rsidRPr="00A402CA">
        <w:t> Смесь Гр- палочек (</w:t>
      </w:r>
      <w:r w:rsidRPr="00A402CA">
        <w:rPr>
          <w:i/>
          <w:iCs/>
        </w:rPr>
        <w:t>E. coli</w:t>
      </w:r>
      <w:r w:rsidRPr="00A402CA">
        <w:t>) и Гр+ кокков (</w:t>
      </w:r>
      <w:r w:rsidRPr="00A402CA">
        <w:rPr>
          <w:i/>
          <w:iCs/>
        </w:rPr>
        <w:t>Staphylococcus</w:t>
      </w:r>
      <w:r w:rsidRPr="00A402CA">
        <w:t>).</w:t>
      </w:r>
    </w:p>
    <w:p w14:paraId="0DB7E7E0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Перейдем к бактериальным возбудителям. Согласно российским санитарным правилам, классические патогены кишечной группы относятся к III группе биологической опасности [с. 6]. Обратите внимание: наша нумерация обратна классификации ВОЗ. Особое внимание уделим эшерихиям. При первичной микроскопии материала на первом этапе выделения чистой культуры [с. 28] мы часто видим диагностически значимую картину: смесь красных грамотрицательных палочек </w:t>
      </w:r>
      <w:r w:rsidRPr="00A402CA">
        <w:rPr>
          <w:i/>
          <w:iCs/>
        </w:rPr>
        <w:t>E. coli</w:t>
      </w:r>
      <w:r w:rsidRPr="00A402CA">
        <w:t> и фиолетовых грамположительных кокков стафилококка. Это классический пример микст-инфекции или контаминации, требующий последующего механического разобщения.</w:t>
      </w:r>
    </w:p>
    <w:p w14:paraId="63473013" w14:textId="77777777" w:rsidR="00A402CA" w:rsidRPr="00A402CA" w:rsidRDefault="00A402CA" w:rsidP="00A402CA">
      <w:r w:rsidRPr="00A402CA">
        <w:pict w14:anchorId="0FF506C7">
          <v:rect id="_x0000_i1100" style="width:0;height:1.5pt" o:hralign="center" o:hrstd="t" o:hr="t" fillcolor="#a0a0a0" stroked="f"/>
        </w:pict>
      </w:r>
    </w:p>
    <w:p w14:paraId="3D0C2F7B" w14:textId="77777777" w:rsidR="00A402CA" w:rsidRPr="00A402CA" w:rsidRDefault="00A402CA" w:rsidP="00A402CA">
      <w:r w:rsidRPr="00A402CA">
        <w:t>4. Условно-патогенная флора и прочие возбудители</w:t>
      </w:r>
    </w:p>
    <w:p w14:paraId="17864EB6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16866B78" w14:textId="77777777" w:rsidR="00A402CA" w:rsidRPr="00A402CA" w:rsidRDefault="00A402CA" w:rsidP="00A402CA">
      <w:pPr>
        <w:numPr>
          <w:ilvl w:val="0"/>
          <w:numId w:val="4"/>
        </w:numPr>
      </w:pPr>
      <w:r w:rsidRPr="00A402CA">
        <w:rPr>
          <w:b/>
          <w:bCs/>
        </w:rPr>
        <w:t>IV группа патогенности:</w:t>
      </w:r>
      <w:r w:rsidRPr="00A402CA">
        <w:t> Оппортунистические микробы (</w:t>
      </w:r>
      <w:r w:rsidRPr="00A402CA">
        <w:rPr>
          <w:i/>
          <w:iCs/>
        </w:rPr>
        <w:t>Proteus</w:t>
      </w:r>
      <w:r w:rsidRPr="00A402CA">
        <w:t>, </w:t>
      </w:r>
      <w:r w:rsidRPr="00A402CA">
        <w:rPr>
          <w:i/>
          <w:iCs/>
        </w:rPr>
        <w:t>Staphylococcus</w:t>
      </w:r>
      <w:r w:rsidRPr="00A402CA">
        <w:t>).</w:t>
      </w:r>
    </w:p>
    <w:p w14:paraId="3DD59BC8" w14:textId="77777777" w:rsidR="00A402CA" w:rsidRPr="00A402CA" w:rsidRDefault="00A402CA" w:rsidP="00A402CA">
      <w:pPr>
        <w:numPr>
          <w:ilvl w:val="0"/>
          <w:numId w:val="4"/>
        </w:numPr>
      </w:pPr>
      <w:r w:rsidRPr="00A402CA">
        <w:rPr>
          <w:b/>
          <w:bCs/>
        </w:rPr>
        <w:t>Метод Шукевича [БГМУ, с. 21, 26]:</w:t>
      </w:r>
      <w:r w:rsidRPr="00A402CA">
        <w:t> Посев в конденсационную воду скошенного агара.</w:t>
      </w:r>
    </w:p>
    <w:p w14:paraId="46C6228B" w14:textId="77777777" w:rsidR="00A402CA" w:rsidRPr="00A402CA" w:rsidRDefault="00A402CA" w:rsidP="00A402CA">
      <w:pPr>
        <w:numPr>
          <w:ilvl w:val="0"/>
          <w:numId w:val="4"/>
        </w:numPr>
      </w:pPr>
      <w:r w:rsidRPr="00A402CA">
        <w:rPr>
          <w:b/>
          <w:bCs/>
        </w:rPr>
        <w:lastRenderedPageBreak/>
        <w:t>Феномен «ползучего роста»:</w:t>
      </w:r>
      <w:r w:rsidRPr="00A402CA">
        <w:t> Вуалеобразный налет (Н-форма).</w:t>
      </w:r>
    </w:p>
    <w:p w14:paraId="3A281500" w14:textId="77777777" w:rsidR="00A402CA" w:rsidRPr="00A402CA" w:rsidRDefault="00A402CA" w:rsidP="00A402CA">
      <w:pPr>
        <w:numPr>
          <w:ilvl w:val="0"/>
          <w:numId w:val="4"/>
        </w:numPr>
      </w:pPr>
      <w:r w:rsidRPr="00A402CA">
        <w:rPr>
          <w:b/>
          <w:bCs/>
        </w:rPr>
        <w:t>Дисбактериоз кишечника:</w:t>
      </w:r>
      <w:r w:rsidRPr="00A402CA">
        <w:t> Нарушение микробиоценоза [БГМУ, с. 55].</w:t>
      </w:r>
    </w:p>
    <w:p w14:paraId="2EBA670F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Не стоит недооценивать роль IV группы патогенности. Протей (</w:t>
      </w:r>
      <w:r w:rsidRPr="00A402CA">
        <w:rPr>
          <w:i/>
          <w:iCs/>
        </w:rPr>
        <w:t>Proteus</w:t>
      </w:r>
      <w:r w:rsidRPr="00A402CA">
        <w:t>) является ярким примером условно-патогенной флоры, способной вызывать тяжелые ОКИ. Для его идентификации мы используем метод Шукевича [с. 21]: посев производится строго в конденсационную воду в нижней части трубки со скошенным МПА. Благодаря своей подвижности протей поднимается вверх по агару, образуя характерный «ползучий рост». Также в нашей практике критически важна диагностика дисбактериоза [с. 55], так как именно нарушение нормального микробного пейзажа зачастую открывает ворота для оппортунистических инфекций.</w:t>
      </w:r>
    </w:p>
    <w:p w14:paraId="40107DEB" w14:textId="77777777" w:rsidR="00A402CA" w:rsidRPr="00A402CA" w:rsidRDefault="00A402CA" w:rsidP="00A402CA">
      <w:r w:rsidRPr="00A402CA">
        <w:pict w14:anchorId="4611C8F9">
          <v:rect id="_x0000_i1101" style="width:0;height:1.5pt" o:hralign="center" o:hrstd="t" o:hr="t" fillcolor="#a0a0a0" stroked="f"/>
        </w:pict>
      </w:r>
    </w:p>
    <w:p w14:paraId="53BB878C" w14:textId="77777777" w:rsidR="00A402CA" w:rsidRPr="00A402CA" w:rsidRDefault="00A402CA" w:rsidP="00A402CA">
      <w:r w:rsidRPr="00A402CA">
        <w:t>5. Механизмы передачи и факторы риска</w:t>
      </w:r>
    </w:p>
    <w:p w14:paraId="5C4BE445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6680FFCF" w14:textId="77777777" w:rsidR="00A402CA" w:rsidRPr="00A402CA" w:rsidRDefault="00A402CA" w:rsidP="00A402CA">
      <w:pPr>
        <w:numPr>
          <w:ilvl w:val="0"/>
          <w:numId w:val="5"/>
        </w:numPr>
      </w:pPr>
      <w:r w:rsidRPr="00A402CA">
        <w:rPr>
          <w:b/>
          <w:bCs/>
        </w:rPr>
        <w:t>Механизм:</w:t>
      </w:r>
      <w:r w:rsidRPr="00A402CA">
        <w:t> Фекально-оральный. Пути: водный, пищевой, контактный.</w:t>
      </w:r>
    </w:p>
    <w:p w14:paraId="7DE292BE" w14:textId="77777777" w:rsidR="00A402CA" w:rsidRPr="00A402CA" w:rsidRDefault="00A402CA" w:rsidP="00A402CA">
      <w:pPr>
        <w:numPr>
          <w:ilvl w:val="0"/>
          <w:numId w:val="5"/>
        </w:numPr>
      </w:pPr>
      <w:r w:rsidRPr="00A402CA">
        <w:rPr>
          <w:b/>
          <w:bCs/>
        </w:rPr>
        <w:t>Правила забора [БГМУ, с. 7]:</w:t>
      </w:r>
      <w:r w:rsidRPr="00A402CA">
        <w:t> До начала антибиотикотерапии, строгая асептика.</w:t>
      </w:r>
    </w:p>
    <w:p w14:paraId="78248E76" w14:textId="77777777" w:rsidR="00A402CA" w:rsidRPr="00A402CA" w:rsidRDefault="00A402CA" w:rsidP="00A402CA">
      <w:pPr>
        <w:numPr>
          <w:ilvl w:val="0"/>
          <w:numId w:val="5"/>
        </w:numPr>
      </w:pPr>
      <w:r w:rsidRPr="00A402CA">
        <w:rPr>
          <w:b/>
          <w:bCs/>
        </w:rPr>
        <w:t>Биологическая необходимость:</w:t>
      </w:r>
      <w:r w:rsidRPr="00A402CA">
        <w:t> Транспортировка в течение 2-3 часов.</w:t>
      </w:r>
    </w:p>
    <w:p w14:paraId="2D7A466B" w14:textId="77777777" w:rsidR="00A402CA" w:rsidRPr="00A402CA" w:rsidRDefault="00A402CA" w:rsidP="00A402CA">
      <w:pPr>
        <w:numPr>
          <w:ilvl w:val="0"/>
          <w:numId w:val="5"/>
        </w:numPr>
      </w:pPr>
      <w:r w:rsidRPr="00A402CA">
        <w:rPr>
          <w:b/>
          <w:bCs/>
        </w:rPr>
        <w:t>Цель:</w:t>
      </w:r>
      <w:r w:rsidRPr="00A402CA">
        <w:t> Предотвращение гибели чувствительных патогенов (</w:t>
      </w:r>
      <w:r w:rsidRPr="00A402CA">
        <w:rPr>
          <w:i/>
          <w:iCs/>
        </w:rPr>
        <w:t>Shigella</w:t>
      </w:r>
      <w:r w:rsidRPr="00A402CA">
        <w:t>) и избыточного роста сопутствующей флоры.</w:t>
      </w:r>
    </w:p>
    <w:p w14:paraId="46EC52F5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Коллеги, эффективность диагностики на 80% зависит от преаналитического этапа. Забор материала должен производиться до начала антибиотикотерапии [с. 7]. Я подчеркиваю: окно транспортировки в 2-3 часа — это не бюрократическое требование, а биологическая необходимость. Такие возбудители, как дизентерийная палочка (шигелла), крайне чувствительны к изменению pH и температуры. Промедление приведет к тому, что сопутствующая флора просто «забьет» рост патогена, и мы получим ложноотрицательный результат.</w:t>
      </w:r>
    </w:p>
    <w:p w14:paraId="733763E8" w14:textId="77777777" w:rsidR="00A402CA" w:rsidRPr="00A402CA" w:rsidRDefault="00A402CA" w:rsidP="00A402CA">
      <w:r w:rsidRPr="00A402CA">
        <w:pict w14:anchorId="3357D9A4">
          <v:rect id="_x0000_i1102" style="width:0;height:1.5pt" o:hralign="center" o:hrstd="t" o:hr="t" fillcolor="#a0a0a0" stroked="f"/>
        </w:pict>
      </w:r>
    </w:p>
    <w:p w14:paraId="2F00B27E" w14:textId="77777777" w:rsidR="00A402CA" w:rsidRPr="00A402CA" w:rsidRDefault="00A402CA" w:rsidP="00A402CA">
      <w:r w:rsidRPr="00A402CA">
        <w:t>6. Клиническая картина: интоксикационный синдром</w:t>
      </w:r>
    </w:p>
    <w:p w14:paraId="48CC6550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64578A39" w14:textId="77777777" w:rsidR="00A402CA" w:rsidRPr="00A402CA" w:rsidRDefault="00A402CA" w:rsidP="00A402CA">
      <w:pPr>
        <w:numPr>
          <w:ilvl w:val="0"/>
          <w:numId w:val="6"/>
        </w:numPr>
      </w:pPr>
      <w:r w:rsidRPr="00A402CA">
        <w:rPr>
          <w:b/>
          <w:bCs/>
        </w:rPr>
        <w:t>Системный ответ:</w:t>
      </w:r>
      <w:r w:rsidRPr="00A402CA">
        <w:t> Лихорадка, ответ организма на эндотоксины (ЛПС) [БГМУ, с. 18, 75].</w:t>
      </w:r>
    </w:p>
    <w:p w14:paraId="0D5E9696" w14:textId="77777777" w:rsidR="00A402CA" w:rsidRPr="00A402CA" w:rsidRDefault="00A402CA" w:rsidP="00A402CA">
      <w:pPr>
        <w:numPr>
          <w:ilvl w:val="0"/>
          <w:numId w:val="6"/>
        </w:numPr>
      </w:pPr>
      <w:r w:rsidRPr="00A402CA">
        <w:rPr>
          <w:b/>
          <w:bCs/>
        </w:rPr>
        <w:t>Диагностика гемокультуры:</w:t>
      </w:r>
    </w:p>
    <w:p w14:paraId="00C39EDC" w14:textId="77777777" w:rsidR="00A402CA" w:rsidRPr="00A402CA" w:rsidRDefault="00A402CA" w:rsidP="00A402CA">
      <w:pPr>
        <w:numPr>
          <w:ilvl w:val="1"/>
          <w:numId w:val="6"/>
        </w:numPr>
      </w:pPr>
      <w:r w:rsidRPr="00A402CA">
        <w:t>Посев крови (соотношение 1:10).</w:t>
      </w:r>
    </w:p>
    <w:p w14:paraId="6BB21165" w14:textId="77777777" w:rsidR="00A402CA" w:rsidRPr="00A402CA" w:rsidRDefault="00A402CA" w:rsidP="00A402CA">
      <w:pPr>
        <w:numPr>
          <w:ilvl w:val="1"/>
          <w:numId w:val="6"/>
        </w:numPr>
      </w:pPr>
      <w:r w:rsidRPr="00A402CA">
        <w:rPr>
          <w:b/>
          <w:bCs/>
        </w:rPr>
        <w:t>Timing:</w:t>
      </w:r>
      <w:r w:rsidRPr="00A402CA">
        <w:t> Забор на высоте подъема температуры.</w:t>
      </w:r>
    </w:p>
    <w:p w14:paraId="295247BB" w14:textId="77777777" w:rsidR="00A402CA" w:rsidRPr="00A402CA" w:rsidRDefault="00A402CA" w:rsidP="00A402CA">
      <w:pPr>
        <w:numPr>
          <w:ilvl w:val="0"/>
          <w:numId w:val="6"/>
        </w:numPr>
      </w:pPr>
      <w:r w:rsidRPr="00A402CA">
        <w:rPr>
          <w:b/>
          <w:bCs/>
        </w:rPr>
        <w:lastRenderedPageBreak/>
        <w:t>Обоснование:</w:t>
      </w:r>
      <w:r w:rsidRPr="00A402CA">
        <w:t> Максимальная концентрация возбудителя в крови (транзиторная бактериемия).</w:t>
      </w:r>
    </w:p>
    <w:p w14:paraId="54968F7F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Интоксикационный синдром при ОКИ обусловлен массированным выбросом эндотоксинов. При ряде инфекций, например, при брюшном тифе, мы сталкиваемся с бактериемией. Важнейшее правило: кровь на гемокультуру следует брать именно на высоте подъема температуры или во время озноба. Почему? Именно в этот момент наблюдается пик концентрации микроорганизмов в кровеносном русле. Для посева мы используем жидкие элективные среды, соблюдая пропорцию 1 часть крови к 10 частям среды, чтобы нивелировать действие естественных бактерицидных факторов крови пациента [с. 7].</w:t>
      </w:r>
    </w:p>
    <w:p w14:paraId="2F0BEEAD" w14:textId="77777777" w:rsidR="00A402CA" w:rsidRPr="00A402CA" w:rsidRDefault="00A402CA" w:rsidP="00A402CA">
      <w:r w:rsidRPr="00A402CA">
        <w:pict w14:anchorId="4C45329B">
          <v:rect id="_x0000_i1103" style="width:0;height:1.5pt" o:hralign="center" o:hrstd="t" o:hr="t" fillcolor="#a0a0a0" stroked="f"/>
        </w:pict>
      </w:r>
    </w:p>
    <w:p w14:paraId="77D04021" w14:textId="77777777" w:rsidR="00A402CA" w:rsidRPr="00A402CA" w:rsidRDefault="00A402CA" w:rsidP="00A402CA">
      <w:r w:rsidRPr="00A402CA">
        <w:t>7. Клиническая картина: синдром дисфункции ЖКТ</w:t>
      </w:r>
    </w:p>
    <w:p w14:paraId="0B3937AA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2D192A09" w14:textId="77777777" w:rsidR="00A402CA" w:rsidRPr="00A402CA" w:rsidRDefault="00A402CA" w:rsidP="00A402CA">
      <w:pPr>
        <w:numPr>
          <w:ilvl w:val="0"/>
          <w:numId w:val="7"/>
        </w:numPr>
      </w:pPr>
      <w:r w:rsidRPr="00A402CA">
        <w:rPr>
          <w:b/>
          <w:bCs/>
        </w:rPr>
        <w:t>Локальные проявления:</w:t>
      </w:r>
      <w:r w:rsidRPr="00A402CA">
        <w:t> Диарея, рвота.</w:t>
      </w:r>
    </w:p>
    <w:p w14:paraId="396E545E" w14:textId="77777777" w:rsidR="00A402CA" w:rsidRPr="00A402CA" w:rsidRDefault="00A402CA" w:rsidP="00A402CA">
      <w:pPr>
        <w:numPr>
          <w:ilvl w:val="0"/>
          <w:numId w:val="7"/>
        </w:numPr>
      </w:pPr>
      <w:r w:rsidRPr="00A402CA">
        <w:rPr>
          <w:b/>
          <w:bCs/>
        </w:rPr>
        <w:t>Топическая диагностика:</w:t>
      </w:r>
    </w:p>
    <w:p w14:paraId="58A75D5C" w14:textId="77777777" w:rsidR="00A402CA" w:rsidRPr="00A402CA" w:rsidRDefault="00A402CA" w:rsidP="00A402CA">
      <w:pPr>
        <w:numPr>
          <w:ilvl w:val="1"/>
          <w:numId w:val="7"/>
        </w:numPr>
      </w:pPr>
      <w:r w:rsidRPr="00A402CA">
        <w:t>Энтерит (тонкая кишка) — обильный водянистый стул.</w:t>
      </w:r>
    </w:p>
    <w:p w14:paraId="27B569A4" w14:textId="77777777" w:rsidR="00A402CA" w:rsidRPr="00A402CA" w:rsidRDefault="00A402CA" w:rsidP="00A402CA">
      <w:pPr>
        <w:numPr>
          <w:ilvl w:val="1"/>
          <w:numId w:val="7"/>
        </w:numPr>
      </w:pPr>
      <w:r w:rsidRPr="00A402CA">
        <w:t>Колит (толстая кишка) — слизь, кровь, тенезмы.</w:t>
      </w:r>
    </w:p>
    <w:p w14:paraId="75A27C89" w14:textId="77777777" w:rsidR="00A402CA" w:rsidRPr="00A402CA" w:rsidRDefault="00A402CA" w:rsidP="00A402CA">
      <w:pPr>
        <w:numPr>
          <w:ilvl w:val="0"/>
          <w:numId w:val="7"/>
        </w:numPr>
      </w:pPr>
      <w:r w:rsidRPr="00A402CA">
        <w:rPr>
          <w:b/>
          <w:bCs/>
        </w:rPr>
        <w:t>Выбор материала [БГМУ, с. 28]:</w:t>
      </w:r>
      <w:r w:rsidRPr="00A402CA">
        <w:t> Испражнения, рвотные массы, промывные воды.</w:t>
      </w:r>
    </w:p>
    <w:p w14:paraId="75908A4E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Характер дисфункции ЖКТ прямо указывает нам на локализацию процесса и, соответственно, на вероятного возбудителя. Энтеритный синдром чаще ассоциирован с сальмонеллами или вирусами, тогда как колит — классический признак шигеллеза. Понимание этой связи позволяет врачу правильно выбрать первичный биоматериал для исследования [с. 28]. Для микробиолога крайне важно получить именно тот субстрат, где концентрация патогена максимальна: будь то промывные воды желудка при гастрите или ректальный мазок при колите.</w:t>
      </w:r>
    </w:p>
    <w:p w14:paraId="4516B9F6" w14:textId="77777777" w:rsidR="00A402CA" w:rsidRPr="00A402CA" w:rsidRDefault="00A402CA" w:rsidP="00A402CA">
      <w:r w:rsidRPr="00A402CA">
        <w:pict w14:anchorId="15B34FD5">
          <v:rect id="_x0000_i1104" style="width:0;height:1.5pt" o:hralign="center" o:hrstd="t" o:hr="t" fillcolor="#a0a0a0" stroked="f"/>
        </w:pict>
      </w:r>
    </w:p>
    <w:p w14:paraId="13E8F44D" w14:textId="77777777" w:rsidR="00A402CA" w:rsidRPr="00A402CA" w:rsidRDefault="00A402CA" w:rsidP="00A402CA">
      <w:r w:rsidRPr="00A402CA">
        <w:t>8. Возможные осложнения</w:t>
      </w:r>
    </w:p>
    <w:p w14:paraId="6AF0F0F5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3858CFAE" w14:textId="77777777" w:rsidR="00A402CA" w:rsidRPr="00A402CA" w:rsidRDefault="00A402CA" w:rsidP="00A402CA">
      <w:pPr>
        <w:numPr>
          <w:ilvl w:val="0"/>
          <w:numId w:val="8"/>
        </w:numPr>
      </w:pPr>
      <w:r w:rsidRPr="00A402CA">
        <w:rPr>
          <w:b/>
          <w:bCs/>
        </w:rPr>
        <w:t>Критические риски:</w:t>
      </w:r>
      <w:r w:rsidRPr="00A402CA">
        <w:t> ИТШ, дегидратация (степени I-IV), перфорация.</w:t>
      </w:r>
    </w:p>
    <w:p w14:paraId="4224169C" w14:textId="77777777" w:rsidR="00A402CA" w:rsidRPr="00A402CA" w:rsidRDefault="00A402CA" w:rsidP="00A402CA">
      <w:pPr>
        <w:numPr>
          <w:ilvl w:val="0"/>
          <w:numId w:val="8"/>
        </w:numPr>
      </w:pPr>
      <w:r w:rsidRPr="00A402CA">
        <w:rPr>
          <w:b/>
          <w:bCs/>
        </w:rPr>
        <w:t>Вирулентность [БГМУ, с. 62, 67]:</w:t>
      </w:r>
      <w:r w:rsidRPr="00A402CA">
        <w:t> Токсигенность и инвазивность.</w:t>
      </w:r>
    </w:p>
    <w:p w14:paraId="7D8434B0" w14:textId="77777777" w:rsidR="00A402CA" w:rsidRPr="00A402CA" w:rsidRDefault="00A402CA" w:rsidP="00A402CA">
      <w:pPr>
        <w:numPr>
          <w:ilvl w:val="0"/>
          <w:numId w:val="8"/>
        </w:numPr>
      </w:pPr>
      <w:r w:rsidRPr="00A402CA">
        <w:rPr>
          <w:b/>
          <w:bCs/>
        </w:rPr>
        <w:t>Патогенез:</w:t>
      </w:r>
      <w:r w:rsidRPr="00A402CA">
        <w:t> Роль экзо- и эндотоксинов в развитии шоковых состояний.</w:t>
      </w:r>
    </w:p>
    <w:p w14:paraId="53E631DB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 xml:space="preserve"> Осложнения ОКИ — это всегда результат высокой агрессивности микроба. Мы оцениваем факторы вирулентности [с. 67], такие как адгезивность и токсигенность. Тяжелое обезвоживание или инфекционно-токсический шок </w:t>
      </w:r>
      <w:r w:rsidRPr="00A402CA">
        <w:lastRenderedPageBreak/>
        <w:t>развиваются под действием специфических токсинов, поражающих сосудистую стенку и нарушающих водно-электролитный баланс. Понимание механизмов вирулентности помогает нам прогнозировать риски: например, определенные серотипы </w:t>
      </w:r>
      <w:r w:rsidRPr="00A402CA">
        <w:rPr>
          <w:i/>
          <w:iCs/>
        </w:rPr>
        <w:t>E. coli</w:t>
      </w:r>
      <w:r w:rsidRPr="00A402CA">
        <w:t> с высокой инвазивностью с большей вероятностью приведут к перфорации кишечника, чем неинвазивные штаммы.</w:t>
      </w:r>
    </w:p>
    <w:p w14:paraId="41138A61" w14:textId="77777777" w:rsidR="00A402CA" w:rsidRPr="00A402CA" w:rsidRDefault="00A402CA" w:rsidP="00A402CA">
      <w:r w:rsidRPr="00A402CA">
        <w:pict w14:anchorId="1B0A6AF5">
          <v:rect id="_x0000_i1105" style="width:0;height:1.5pt" o:hralign="center" o:hrstd="t" o:hr="t" fillcolor="#a0a0a0" stroked="f"/>
        </w:pict>
      </w:r>
    </w:p>
    <w:p w14:paraId="25B093B1" w14:textId="77777777" w:rsidR="00A402CA" w:rsidRPr="00A402CA" w:rsidRDefault="00A402CA" w:rsidP="00A402CA">
      <w:r w:rsidRPr="00A402CA">
        <w:t>9. Общий алгоритм диагностики</w:t>
      </w:r>
    </w:p>
    <w:p w14:paraId="021EA8B9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6D3B7641" w14:textId="77777777" w:rsidR="00A402CA" w:rsidRPr="00A402CA" w:rsidRDefault="00A402CA" w:rsidP="00A402CA">
      <w:pPr>
        <w:numPr>
          <w:ilvl w:val="0"/>
          <w:numId w:val="9"/>
        </w:numPr>
      </w:pPr>
      <w:r w:rsidRPr="00A402CA">
        <w:rPr>
          <w:b/>
          <w:bCs/>
        </w:rPr>
        <w:t>Комплекс методов [БГМУ, с. 14, 76]:</w:t>
      </w:r>
    </w:p>
    <w:p w14:paraId="1D348C89" w14:textId="77777777" w:rsidR="00A402CA" w:rsidRPr="00A402CA" w:rsidRDefault="00A402CA" w:rsidP="00A402CA">
      <w:pPr>
        <w:numPr>
          <w:ilvl w:val="1"/>
          <w:numId w:val="9"/>
        </w:numPr>
      </w:pPr>
      <w:r w:rsidRPr="00A402CA">
        <w:t>Микроскопический (предварительный).</w:t>
      </w:r>
    </w:p>
    <w:p w14:paraId="040023FD" w14:textId="77777777" w:rsidR="00A402CA" w:rsidRPr="00A402CA" w:rsidRDefault="00A402CA" w:rsidP="00A402CA">
      <w:pPr>
        <w:numPr>
          <w:ilvl w:val="1"/>
          <w:numId w:val="9"/>
        </w:numPr>
      </w:pPr>
      <w:r w:rsidRPr="00A402CA">
        <w:t>Бактериологический (золотой стандарт).</w:t>
      </w:r>
    </w:p>
    <w:p w14:paraId="14714793" w14:textId="77777777" w:rsidR="00A402CA" w:rsidRPr="00A402CA" w:rsidRDefault="00A402CA" w:rsidP="00A402CA">
      <w:pPr>
        <w:numPr>
          <w:ilvl w:val="1"/>
          <w:numId w:val="9"/>
        </w:numPr>
      </w:pPr>
      <w:r w:rsidRPr="00A402CA">
        <w:t>Молекулярно-генетический (ПЦР).</w:t>
      </w:r>
    </w:p>
    <w:p w14:paraId="58D3A1C0" w14:textId="77777777" w:rsidR="00A402CA" w:rsidRPr="00A402CA" w:rsidRDefault="00A402CA" w:rsidP="00A402CA">
      <w:pPr>
        <w:numPr>
          <w:ilvl w:val="1"/>
          <w:numId w:val="9"/>
        </w:numPr>
      </w:pPr>
      <w:r w:rsidRPr="00A402CA">
        <w:t>Серологический (ретроспективный).</w:t>
      </w:r>
    </w:p>
    <w:p w14:paraId="49F12A4D" w14:textId="77777777" w:rsidR="00A402CA" w:rsidRPr="00A402CA" w:rsidRDefault="00A402CA" w:rsidP="00A402CA">
      <w:pPr>
        <w:numPr>
          <w:ilvl w:val="0"/>
          <w:numId w:val="9"/>
        </w:numPr>
      </w:pPr>
      <w:r w:rsidRPr="00A402CA">
        <w:rPr>
          <w:b/>
          <w:bCs/>
        </w:rPr>
        <w:t>Логистика:</w:t>
      </w:r>
      <w:r w:rsidRPr="00A402CA">
        <w:t> Использование стерильных контейнеров и соблюдение сроков доставки.</w:t>
      </w:r>
    </w:p>
    <w:p w14:paraId="43F0A6DC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Алгоритм диагностики должен быть системным. Мы начинаем с микроскопии мазка для ориентировочной оценки флоры, но окончательный диагноз дает бактериологический метод — выделение чистой культуры. Как я уже отмечал, критическим фактором успеха здесь является логистика. Специфические изменения в организме (антитела) мы сможем увидеть позже, поэтому серология чаще используется для ретроспективного анализа или при затяжных формах [с. 76].</w:t>
      </w:r>
    </w:p>
    <w:p w14:paraId="023E2C6E" w14:textId="77777777" w:rsidR="00A402CA" w:rsidRPr="00A402CA" w:rsidRDefault="00A402CA" w:rsidP="00A402CA">
      <w:r w:rsidRPr="00A402CA">
        <w:pict w14:anchorId="79B604E7">
          <v:rect id="_x0000_i1106" style="width:0;height:1.5pt" o:hralign="center" o:hrstd="t" o:hr="t" fillcolor="#a0a0a0" stroked="f"/>
        </w:pict>
      </w:r>
    </w:p>
    <w:p w14:paraId="263B17A8" w14:textId="77777777" w:rsidR="00A402CA" w:rsidRPr="00A402CA" w:rsidRDefault="00A402CA" w:rsidP="00A402CA">
      <w:r w:rsidRPr="00A402CA">
        <w:t>10. Лабораторная диагностика: методы ПЦР</w:t>
      </w:r>
    </w:p>
    <w:p w14:paraId="44075B81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694E3BAD" w14:textId="77777777" w:rsidR="00A402CA" w:rsidRPr="00A402CA" w:rsidRDefault="00A402CA" w:rsidP="00A402CA">
      <w:pPr>
        <w:numPr>
          <w:ilvl w:val="0"/>
          <w:numId w:val="10"/>
        </w:numPr>
      </w:pPr>
      <w:r w:rsidRPr="00A402CA">
        <w:rPr>
          <w:b/>
          <w:bCs/>
        </w:rPr>
        <w:t>Принцип:</w:t>
      </w:r>
      <w:r w:rsidRPr="00A402CA">
        <w:t> Идентификация специфических генных последовательностей (токсинов, факторов вирулентности) [БГМУ, с. 47].</w:t>
      </w:r>
    </w:p>
    <w:p w14:paraId="7954578D" w14:textId="77777777" w:rsidR="00A402CA" w:rsidRPr="00A402CA" w:rsidRDefault="00A402CA" w:rsidP="00A402CA">
      <w:pPr>
        <w:numPr>
          <w:ilvl w:val="0"/>
          <w:numId w:val="10"/>
        </w:numPr>
      </w:pPr>
      <w:r w:rsidRPr="00A402CA">
        <w:rPr>
          <w:b/>
          <w:bCs/>
        </w:rPr>
        <w:t>Преимущества:</w:t>
      </w:r>
    </w:p>
    <w:p w14:paraId="33AFB828" w14:textId="77777777" w:rsidR="00A402CA" w:rsidRPr="00A402CA" w:rsidRDefault="00A402CA" w:rsidP="00A402CA">
      <w:pPr>
        <w:numPr>
          <w:ilvl w:val="1"/>
          <w:numId w:val="10"/>
        </w:numPr>
      </w:pPr>
      <w:r w:rsidRPr="00A402CA">
        <w:t>Максимальная специфичность.</w:t>
      </w:r>
    </w:p>
    <w:p w14:paraId="77389ACA" w14:textId="77777777" w:rsidR="00A402CA" w:rsidRPr="00A402CA" w:rsidRDefault="00A402CA" w:rsidP="00A402CA">
      <w:pPr>
        <w:numPr>
          <w:ilvl w:val="1"/>
          <w:numId w:val="10"/>
        </w:numPr>
      </w:pPr>
      <w:r w:rsidRPr="00A402CA">
        <w:t>Обнаружение фрагментов ДНК/РНК даже нежизнеспособных микробов.</w:t>
      </w:r>
    </w:p>
    <w:p w14:paraId="5197236E" w14:textId="77777777" w:rsidR="00A402CA" w:rsidRPr="00A402CA" w:rsidRDefault="00A402CA" w:rsidP="00A402CA">
      <w:pPr>
        <w:numPr>
          <w:ilvl w:val="1"/>
          <w:numId w:val="10"/>
        </w:numPr>
      </w:pPr>
      <w:r w:rsidRPr="00A402CA">
        <w:t>Незаменимость при вирусных ОКИ.</w:t>
      </w:r>
    </w:p>
    <w:p w14:paraId="2E370A1B" w14:textId="77777777" w:rsidR="00A402CA" w:rsidRPr="00A402CA" w:rsidRDefault="00A402CA" w:rsidP="00A402CA">
      <w:pPr>
        <w:numPr>
          <w:ilvl w:val="0"/>
          <w:numId w:val="10"/>
        </w:numPr>
      </w:pPr>
      <w:r w:rsidRPr="00A402CA">
        <w:rPr>
          <w:b/>
          <w:bCs/>
        </w:rPr>
        <w:t>Скорость:</w:t>
      </w:r>
      <w:r w:rsidRPr="00A402CA">
        <w:t> Результат в течение одного рабочего дня.</w:t>
      </w:r>
    </w:p>
    <w:p w14:paraId="108B6ACE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 xml:space="preserve"> ПЦР — это современный «хирургический инструмент» в диагностике ОКИ. Метод основан на обнаружении уникальных фрагментов генетического </w:t>
      </w:r>
      <w:r w:rsidRPr="00A402CA">
        <w:lastRenderedPageBreak/>
        <w:t>материала [с. 47]. Мы ищем не просто «бактерию», а конкретные гены, отвечающие, например, за синтез энтеротоксинов. Это особенно важно при вирусных инфекциях, где культуральный метод неприменим, а также в случаях, когда пациент уже начал принимать антибиотики, что делает классический посев неэффективным.</w:t>
      </w:r>
    </w:p>
    <w:p w14:paraId="4F8D0EC4" w14:textId="77777777" w:rsidR="00A402CA" w:rsidRPr="00A402CA" w:rsidRDefault="00A402CA" w:rsidP="00A402CA">
      <w:r w:rsidRPr="00A402CA">
        <w:pict w14:anchorId="56E71232">
          <v:rect id="_x0000_i1107" style="width:0;height:1.5pt" o:hralign="center" o:hrstd="t" o:hr="t" fillcolor="#a0a0a0" stroked="f"/>
        </w:pict>
      </w:r>
    </w:p>
    <w:p w14:paraId="717C5C4D" w14:textId="77777777" w:rsidR="00A402CA" w:rsidRPr="00A402CA" w:rsidRDefault="00A402CA" w:rsidP="00A402CA">
      <w:r w:rsidRPr="00A402CA">
        <w:t>11. Культуральный метод и серодиагностика</w:t>
      </w:r>
    </w:p>
    <w:p w14:paraId="4AEDF3C7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25ADF23C" w14:textId="77777777" w:rsidR="00A402CA" w:rsidRPr="00A402CA" w:rsidRDefault="00A402CA" w:rsidP="00A402CA">
      <w:pPr>
        <w:numPr>
          <w:ilvl w:val="0"/>
          <w:numId w:val="11"/>
        </w:numPr>
      </w:pPr>
      <w:r w:rsidRPr="00A402CA">
        <w:rPr>
          <w:b/>
          <w:bCs/>
        </w:rPr>
        <w:t>Метод Дригальского [БГМУ, с. 28]:</w:t>
      </w:r>
      <w:r w:rsidRPr="00A402CA">
        <w:t> Посев в 3-х точках шпателем (механическое разобщение).</w:t>
      </w:r>
    </w:p>
    <w:p w14:paraId="1D32B294" w14:textId="77777777" w:rsidR="00A402CA" w:rsidRPr="00A402CA" w:rsidRDefault="00A402CA" w:rsidP="00A402CA">
      <w:pPr>
        <w:numPr>
          <w:ilvl w:val="0"/>
          <w:numId w:val="11"/>
        </w:numPr>
      </w:pPr>
      <w:r w:rsidRPr="00A402CA">
        <w:rPr>
          <w:b/>
          <w:bCs/>
        </w:rPr>
        <w:t>4 этапа выделения чистой культуры:</w:t>
      </w:r>
    </w:p>
    <w:p w14:paraId="3CF995E2" w14:textId="77777777" w:rsidR="00A402CA" w:rsidRPr="00A402CA" w:rsidRDefault="00A402CA" w:rsidP="00A402CA">
      <w:pPr>
        <w:numPr>
          <w:ilvl w:val="1"/>
          <w:numId w:val="11"/>
        </w:numPr>
      </w:pPr>
      <w:r w:rsidRPr="00A402CA">
        <w:t>Получение изолированных колоний.</w:t>
      </w:r>
    </w:p>
    <w:p w14:paraId="4DF7C8D5" w14:textId="77777777" w:rsidR="00A402CA" w:rsidRPr="00A402CA" w:rsidRDefault="00A402CA" w:rsidP="00A402CA">
      <w:pPr>
        <w:numPr>
          <w:ilvl w:val="1"/>
          <w:numId w:val="11"/>
        </w:numPr>
      </w:pPr>
      <w:r w:rsidRPr="00A402CA">
        <w:t>Накопление чистой культуры.</w:t>
      </w:r>
    </w:p>
    <w:p w14:paraId="35E06307" w14:textId="77777777" w:rsidR="00A402CA" w:rsidRPr="00A402CA" w:rsidRDefault="00A402CA" w:rsidP="00A402CA">
      <w:pPr>
        <w:numPr>
          <w:ilvl w:val="1"/>
          <w:numId w:val="11"/>
        </w:numPr>
      </w:pPr>
      <w:r w:rsidRPr="00A402CA">
        <w:t>Идентификация (биохимическая, антигенная).</w:t>
      </w:r>
    </w:p>
    <w:p w14:paraId="7C43E09A" w14:textId="77777777" w:rsidR="00A402CA" w:rsidRPr="00A402CA" w:rsidRDefault="00A402CA" w:rsidP="00A402CA">
      <w:pPr>
        <w:numPr>
          <w:ilvl w:val="1"/>
          <w:numId w:val="11"/>
        </w:numPr>
      </w:pPr>
      <w:r w:rsidRPr="00A402CA">
        <w:t>Определение чувствительности к антибиотикам и фагам.</w:t>
      </w:r>
    </w:p>
    <w:p w14:paraId="530C64B6" w14:textId="77777777" w:rsidR="00A402CA" w:rsidRPr="00A402CA" w:rsidRDefault="00A402CA" w:rsidP="00A402CA">
      <w:pPr>
        <w:numPr>
          <w:ilvl w:val="0"/>
          <w:numId w:val="11"/>
        </w:numPr>
      </w:pPr>
      <w:r w:rsidRPr="00A402CA">
        <w:rPr>
          <w:b/>
          <w:bCs/>
        </w:rPr>
        <w:t>Микроскопия подвижности [БГМУ, с. 21]:</w:t>
      </w:r>
      <w:r w:rsidRPr="00A402CA">
        <w:t> «Раздавленная капля».</w:t>
      </w:r>
    </w:p>
    <w:p w14:paraId="1D808232" w14:textId="77777777" w:rsidR="00A402CA" w:rsidRPr="00A402CA" w:rsidRDefault="00A402CA" w:rsidP="00A402CA">
      <w:pPr>
        <w:numPr>
          <w:ilvl w:val="1"/>
          <w:numId w:val="12"/>
        </w:numPr>
      </w:pPr>
      <w:r w:rsidRPr="00A402CA">
        <w:rPr>
          <w:b/>
          <w:bCs/>
        </w:rPr>
        <w:t>Настройки:</w:t>
      </w:r>
      <w:r w:rsidRPr="00A402CA">
        <w:t> Прикрытая диафрагма, опущенный конденсор.</w:t>
      </w:r>
    </w:p>
    <w:p w14:paraId="660F771A" w14:textId="77777777" w:rsidR="00A402CA" w:rsidRPr="00A402CA" w:rsidRDefault="00A402CA" w:rsidP="00A402CA">
      <w:pPr>
        <w:numPr>
          <w:ilvl w:val="0"/>
          <w:numId w:val="11"/>
        </w:numPr>
      </w:pPr>
      <w:r w:rsidRPr="00A402CA">
        <w:rPr>
          <w:b/>
          <w:bCs/>
        </w:rPr>
        <w:t>Серология:</w:t>
      </w:r>
      <w:r w:rsidRPr="00A402CA">
        <w:t> РПГА, РА Видаля [с. 74-76].</w:t>
      </w:r>
    </w:p>
    <w:p w14:paraId="7A591076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Остановимся подробно на «золотом стандарте». Мы используем метод Дригальского [с. 28]: капля материала наносится в три точки и распределяется шпателем для получения изолированных колоний. Весь процесс занимает 4 этапа: от посева до выдачи результата с антибиотикограммой. Для изучения подвижности (важно для дифференциации сальмонелл) мы используем метод «раздавленной капли». Технический нюанс для лаборантов: микроскопию проводят при частично прикрытой диафрагме и опущенном конденсоре для повышения контрастности [с. 21]. Серологическое подтверждение (РА Видаля, РПГА) требует обязательного изучения динамики — нарастание титра антител в 4 раза и более является неоспоримым доказательством [с. 76].</w:t>
      </w:r>
    </w:p>
    <w:p w14:paraId="45D96DE9" w14:textId="77777777" w:rsidR="00A402CA" w:rsidRPr="00A402CA" w:rsidRDefault="00A402CA" w:rsidP="00A402CA">
      <w:r w:rsidRPr="00A402CA">
        <w:pict w14:anchorId="79B1E0CD">
          <v:rect id="_x0000_i1108" style="width:0;height:1.5pt" o:hralign="center" o:hrstd="t" o:hr="t" fillcolor="#a0a0a0" stroked="f"/>
        </w:pict>
      </w:r>
    </w:p>
    <w:p w14:paraId="415A64FA" w14:textId="77777777" w:rsidR="00A402CA" w:rsidRPr="00A402CA" w:rsidRDefault="00A402CA" w:rsidP="00A402CA">
      <w:r w:rsidRPr="00A402CA">
        <w:t>12. Принципы лечения</w:t>
      </w:r>
    </w:p>
    <w:p w14:paraId="43E0A2C9" w14:textId="77777777" w:rsidR="00A402CA" w:rsidRPr="00A402CA" w:rsidRDefault="00A402CA" w:rsidP="00A402CA">
      <w:r w:rsidRPr="00A402CA">
        <w:rPr>
          <w:b/>
          <w:bCs/>
        </w:rPr>
        <w:t>Визуальное содержание слайда:</w:t>
      </w:r>
    </w:p>
    <w:p w14:paraId="1BD1DC4D" w14:textId="77777777" w:rsidR="00A402CA" w:rsidRPr="00A402CA" w:rsidRDefault="00A402CA" w:rsidP="00A402CA">
      <w:pPr>
        <w:numPr>
          <w:ilvl w:val="0"/>
          <w:numId w:val="13"/>
        </w:numPr>
      </w:pPr>
      <w:r w:rsidRPr="00A402CA">
        <w:rPr>
          <w:b/>
          <w:bCs/>
        </w:rPr>
        <w:t>Этиотропная терапия:</w:t>
      </w:r>
      <w:r w:rsidRPr="00A402CA">
        <w:t> На основе антибиотикограммы [БГМУ, с. 52].</w:t>
      </w:r>
    </w:p>
    <w:p w14:paraId="5CFD434C" w14:textId="77777777" w:rsidR="00A402CA" w:rsidRPr="00A402CA" w:rsidRDefault="00A402CA" w:rsidP="00A402CA">
      <w:pPr>
        <w:numPr>
          <w:ilvl w:val="0"/>
          <w:numId w:val="13"/>
        </w:numPr>
      </w:pPr>
      <w:r w:rsidRPr="00A402CA">
        <w:rPr>
          <w:b/>
          <w:bCs/>
        </w:rPr>
        <w:t>Метод оценки:</w:t>
      </w:r>
      <w:r w:rsidRPr="00A402CA">
        <w:t> Диско-диффузионный.</w:t>
      </w:r>
    </w:p>
    <w:p w14:paraId="7B0BA5D4" w14:textId="77777777" w:rsidR="00A402CA" w:rsidRPr="00A402CA" w:rsidRDefault="00A402CA" w:rsidP="00A402CA">
      <w:pPr>
        <w:numPr>
          <w:ilvl w:val="0"/>
          <w:numId w:val="13"/>
        </w:numPr>
      </w:pPr>
      <w:r w:rsidRPr="00A402CA">
        <w:rPr>
          <w:b/>
          <w:bCs/>
        </w:rPr>
        <w:t>Фаготерапия и диагностика:</w:t>
      </w:r>
      <w:r w:rsidRPr="00A402CA">
        <w:t> Реакция фаголизиса для идентификации (</w:t>
      </w:r>
      <w:r w:rsidRPr="00A402CA">
        <w:rPr>
          <w:i/>
          <w:iCs/>
        </w:rPr>
        <w:t>S. aureus</w:t>
      </w:r>
      <w:r w:rsidRPr="00A402CA">
        <w:t>, </w:t>
      </w:r>
      <w:r w:rsidRPr="00A402CA">
        <w:rPr>
          <w:i/>
          <w:iCs/>
        </w:rPr>
        <w:t>Salmonella</w:t>
      </w:r>
      <w:r w:rsidRPr="00A402CA">
        <w:t>) [БГМУ, с. 43-44].</w:t>
      </w:r>
    </w:p>
    <w:p w14:paraId="08E5B373" w14:textId="77777777" w:rsidR="00A402CA" w:rsidRPr="00A402CA" w:rsidRDefault="00A402CA" w:rsidP="00A402CA">
      <w:pPr>
        <w:numPr>
          <w:ilvl w:val="0"/>
          <w:numId w:val="13"/>
        </w:numPr>
      </w:pPr>
      <w:r w:rsidRPr="00A402CA">
        <w:rPr>
          <w:b/>
          <w:bCs/>
        </w:rPr>
        <w:lastRenderedPageBreak/>
        <w:t>Патогенетический подход:</w:t>
      </w:r>
      <w:r w:rsidRPr="00A402CA">
        <w:t> Регидратация как основа спасения жизни.</w:t>
      </w:r>
    </w:p>
    <w:p w14:paraId="6F21F8F3" w14:textId="77777777" w:rsidR="00A402CA" w:rsidRPr="00A402CA" w:rsidRDefault="00A402CA" w:rsidP="00A402CA">
      <w:r w:rsidRPr="00A402CA">
        <w:rPr>
          <w:b/>
          <w:bCs/>
        </w:rPr>
        <w:t>Текст доклада:</w:t>
      </w:r>
      <w:r w:rsidRPr="00A402CA">
        <w:t> Лечение ОКИ должно быть этиологически выверенным. Мы выбираем антибиотик только после постановки диско-диффузионного метода [с. 52]. Но микробиология дает нам больше: мы используем бактериофаги не только для лечения, но и для идентификации возбудителя в реакции фаголизиса [с. 43]. Если выделенный штамм лизируется специфическим фагом — диагноз подтвержден. Завершая, напомню: пока лаборатория ищет врага, клиницист должен бороться с последствиями — патогенетическая регидратация остается фундаментом терапии ОКИ. Благодарю за внимание.</w:t>
      </w:r>
    </w:p>
    <w:p w14:paraId="3645BA27" w14:textId="77777777" w:rsidR="00936D42" w:rsidRDefault="00936D42"/>
    <w:sectPr w:rsidR="0093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C3"/>
    <w:multiLevelType w:val="multilevel"/>
    <w:tmpl w:val="9FA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D252D"/>
    <w:multiLevelType w:val="multilevel"/>
    <w:tmpl w:val="D8F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D1D08"/>
    <w:multiLevelType w:val="multilevel"/>
    <w:tmpl w:val="F85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02F1C"/>
    <w:multiLevelType w:val="multilevel"/>
    <w:tmpl w:val="EEA0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E0DDE"/>
    <w:multiLevelType w:val="multilevel"/>
    <w:tmpl w:val="8564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32953"/>
    <w:multiLevelType w:val="multilevel"/>
    <w:tmpl w:val="007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A0C58"/>
    <w:multiLevelType w:val="multilevel"/>
    <w:tmpl w:val="9D10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D46C9"/>
    <w:multiLevelType w:val="multilevel"/>
    <w:tmpl w:val="82B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6C09"/>
    <w:multiLevelType w:val="multilevel"/>
    <w:tmpl w:val="B67A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A4649"/>
    <w:multiLevelType w:val="multilevel"/>
    <w:tmpl w:val="52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00211"/>
    <w:multiLevelType w:val="multilevel"/>
    <w:tmpl w:val="F1B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91256"/>
    <w:multiLevelType w:val="multilevel"/>
    <w:tmpl w:val="1F46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2329">
    <w:abstractNumId w:val="10"/>
  </w:num>
  <w:num w:numId="2" w16cid:durableId="971328894">
    <w:abstractNumId w:val="0"/>
  </w:num>
  <w:num w:numId="3" w16cid:durableId="1431390770">
    <w:abstractNumId w:val="6"/>
  </w:num>
  <w:num w:numId="4" w16cid:durableId="1658221519">
    <w:abstractNumId w:val="7"/>
  </w:num>
  <w:num w:numId="5" w16cid:durableId="1714233064">
    <w:abstractNumId w:val="3"/>
  </w:num>
  <w:num w:numId="6" w16cid:durableId="914362309">
    <w:abstractNumId w:val="9"/>
  </w:num>
  <w:num w:numId="7" w16cid:durableId="900216237">
    <w:abstractNumId w:val="8"/>
  </w:num>
  <w:num w:numId="8" w16cid:durableId="490144755">
    <w:abstractNumId w:val="1"/>
  </w:num>
  <w:num w:numId="9" w16cid:durableId="1345859983">
    <w:abstractNumId w:val="11"/>
  </w:num>
  <w:num w:numId="10" w16cid:durableId="1200120682">
    <w:abstractNumId w:val="5"/>
  </w:num>
  <w:num w:numId="11" w16cid:durableId="206186789">
    <w:abstractNumId w:val="2"/>
  </w:num>
  <w:num w:numId="12" w16cid:durableId="114827896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769811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A"/>
    <w:rsid w:val="002C2D15"/>
    <w:rsid w:val="006256DA"/>
    <w:rsid w:val="00936D42"/>
    <w:rsid w:val="0096568E"/>
    <w:rsid w:val="00A402CA"/>
    <w:rsid w:val="00CC0DAA"/>
    <w:rsid w:val="00D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D657"/>
  <w15:chartTrackingRefBased/>
  <w15:docId w15:val="{C3B124D2-499E-401F-9717-4D265359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2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2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2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1700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2026-06-25T14:43:00Z</dcterms:created>
  <dcterms:modified xsi:type="dcterms:W3CDTF">2026-06-25T14:44:00Z</dcterms:modified>
</cp:coreProperties>
</file>